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BFE9A" w14:textId="77777777" w:rsidR="004C1BD0" w:rsidRPr="004C1BD0" w:rsidRDefault="004C1BD0" w:rsidP="004C1BD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4C1BD0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Приложение к ООП ООО</w:t>
      </w:r>
    </w:p>
    <w:p w14:paraId="7CC34829" w14:textId="77777777" w:rsidR="004C1BD0" w:rsidRPr="004C1BD0" w:rsidRDefault="004C1BD0" w:rsidP="004C1BD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1"/>
        <w:jc w:val="right"/>
        <w:rPr>
          <w:rFonts w:ascii="Times New Roman" w:eastAsia="Times New Roman" w:hAnsi="Times New Roman" w:cs="Times New Roman"/>
          <w:b/>
        </w:rPr>
      </w:pPr>
      <w:r w:rsidRPr="004C1BD0">
        <w:rPr>
          <w:rFonts w:ascii="Times New Roman" w:eastAsia="Times New Roman" w:hAnsi="Times New Roman" w:cs="Times New Roman"/>
          <w:b/>
        </w:rPr>
        <w:t xml:space="preserve">                  МБОУ «СОШ № 48» г. Грозного</w:t>
      </w:r>
    </w:p>
    <w:p w14:paraId="6AB45496" w14:textId="77777777" w:rsidR="004C1BD0" w:rsidRPr="004C1BD0" w:rsidRDefault="004C1BD0" w:rsidP="004C1BD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231DFCE6" w14:textId="77777777" w:rsidR="004C1BD0" w:rsidRPr="004C1BD0" w:rsidRDefault="004C1BD0" w:rsidP="004C1BD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507BC770" w14:textId="77777777" w:rsidR="004C1BD0" w:rsidRPr="004C1BD0" w:rsidRDefault="004C1BD0" w:rsidP="004C1BD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4C1BD0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79F0342" w14:textId="77777777" w:rsidR="004C1BD0" w:rsidRPr="004C1BD0" w:rsidRDefault="004C1BD0" w:rsidP="004C1BD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4C1BD0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4C1BD0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4C1BD0">
        <w:rPr>
          <w:rFonts w:ascii="Times New Roman" w:eastAsia="Times New Roman" w:hAnsi="Times New Roman" w:cs="Times New Roman"/>
          <w:b/>
        </w:rPr>
        <w:t>предмету</w:t>
      </w:r>
    </w:p>
    <w:p w14:paraId="6A4CC035" w14:textId="77777777" w:rsidR="004C1BD0" w:rsidRPr="004C1BD0" w:rsidRDefault="004C1BD0" w:rsidP="004C1BD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4C1BD0">
        <w:rPr>
          <w:rFonts w:ascii="Times New Roman" w:eastAsia="Times New Roman" w:hAnsi="Times New Roman" w:cs="Times New Roman"/>
          <w:b/>
        </w:rPr>
        <w:t>«Химия» (базовый уровень)</w:t>
      </w:r>
    </w:p>
    <w:p w14:paraId="1D76AB2A" w14:textId="77777777" w:rsidR="004C1BD0" w:rsidRPr="004C1BD0" w:rsidRDefault="004C1BD0" w:rsidP="004C1BD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0"/>
        <w:gridCol w:w="2130"/>
      </w:tblGrid>
      <w:tr w:rsidR="004C1BD0" w:rsidRPr="004C1BD0" w14:paraId="0ADFAFE7" w14:textId="77777777" w:rsidTr="004C1BD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6C913209" w14:textId="77777777" w:rsidR="004C1BD0" w:rsidRPr="004C1BD0" w:rsidRDefault="004C1BD0" w:rsidP="004C1BD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Итоговые планируемые результаты по химии.</w:t>
            </w:r>
          </w:p>
          <w:p w14:paraId="193983ED" w14:textId="77777777" w:rsidR="004C1BD0" w:rsidRPr="004C1BD0" w:rsidRDefault="004C1BD0" w:rsidP="004C1BD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Этап формирования: 8 класс</w:t>
            </w:r>
          </w:p>
          <w:p w14:paraId="4E86C9ED" w14:textId="77777777" w:rsidR="004C1BD0" w:rsidRPr="004C1BD0" w:rsidRDefault="004C1BD0" w:rsidP="004C1BD0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23FD7718" w14:textId="77777777" w:rsidR="004C1BD0" w:rsidRPr="004C1BD0" w:rsidRDefault="004C1BD0" w:rsidP="004C1BD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4DCEA012" w14:textId="77777777" w:rsidR="004C1BD0" w:rsidRPr="004C1BD0" w:rsidRDefault="004C1BD0" w:rsidP="004C1BD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4C1BD0" w:rsidRPr="004C1BD0" w14:paraId="0B729B3C" w14:textId="77777777" w:rsidTr="004C1BD0">
        <w:trPr>
          <w:trHeight w:val="254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BF0D5" w14:textId="77777777" w:rsidR="004C1BD0" w:rsidRPr="004C1BD0" w:rsidRDefault="004C1BD0" w:rsidP="004C1BD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      </w:r>
            <w:proofErr w:type="spellStart"/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орбиталь</w:t>
            </w:r>
            <w:proofErr w:type="spellEnd"/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2F2E5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62D1B07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23EF3601" w14:textId="77777777" w:rsidTr="004C1BD0">
        <w:trPr>
          <w:trHeight w:val="312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6BA0F68" w14:textId="77777777" w:rsidR="004C1BD0" w:rsidRPr="004C1BD0" w:rsidRDefault="004C1BD0" w:rsidP="004C1BD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иллюстрировать взаимосвязь основных химических понятий и применять эти понятия при описании веществ и их превращений;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DF4FA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5DBFFC0" w14:textId="77777777" w:rsidR="004C1BD0" w:rsidRPr="004C1BD0" w:rsidRDefault="004C1BD0" w:rsidP="004C1BD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274716FC" w14:textId="77777777" w:rsidTr="004C1BD0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8241" w14:textId="77777777" w:rsidR="004C1BD0" w:rsidRPr="004C1BD0" w:rsidRDefault="004C1BD0" w:rsidP="004C1BD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химическую символику для составления формул веществ и уравнений химических реакций;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44CD2CC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23FDE7C" w14:textId="77777777" w:rsidR="004C1BD0" w:rsidRPr="004C1BD0" w:rsidRDefault="004C1BD0" w:rsidP="004C1BD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C1BD0" w:rsidRPr="004C1BD0" w14:paraId="5A3E1F39" w14:textId="77777777" w:rsidTr="004C1BD0">
        <w:trPr>
          <w:trHeight w:val="76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99683" w14:textId="77777777" w:rsidR="004C1BD0" w:rsidRPr="004C1BD0" w:rsidRDefault="004C1BD0" w:rsidP="004C1BD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01F0B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A53C1C9" w14:textId="77777777" w:rsidR="004C1BD0" w:rsidRPr="004C1BD0" w:rsidRDefault="004C1BD0" w:rsidP="004C1BD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C1BD0" w:rsidRPr="004C1BD0" w14:paraId="4DD8D482" w14:textId="77777777" w:rsidTr="004C1BD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0BA6E" w14:textId="77777777" w:rsidR="004C1BD0" w:rsidRPr="004C1BD0" w:rsidRDefault="004C1BD0" w:rsidP="004C1BD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</w:t>
            </w:r>
            <w:proofErr w:type="spellStart"/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атомно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молекулярного</w:t>
            </w:r>
            <w:proofErr w:type="spellEnd"/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учения, закона Авогадро, описывать и характеризовать табличную форму Периодической системы химических элементов: различать понятия «главная подгруппа (</w:t>
            </w:r>
            <w:proofErr w:type="spellStart"/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группа</w:t>
            </w:r>
            <w:proofErr w:type="spellEnd"/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)» и «побочная подгруппа (</w:t>
            </w:r>
            <w:proofErr w:type="spellStart"/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группа</w:t>
            </w:r>
            <w:proofErr w:type="spellEnd"/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)», малые и большие периоды, 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CD6F0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0B0EB23F" w14:textId="77777777" w:rsidR="004C1BD0" w:rsidRPr="004C1BD0" w:rsidRDefault="004C1BD0" w:rsidP="004C1BD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3B012FE2" w14:textId="77777777" w:rsidTr="004C1BD0">
        <w:trPr>
          <w:trHeight w:val="37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D4CDB" w14:textId="77777777" w:rsidR="004C1BD0" w:rsidRPr="004C1BD0" w:rsidRDefault="004C1BD0" w:rsidP="004C1B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A27EE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DBA9C0B" w14:textId="77777777" w:rsidR="004C1BD0" w:rsidRPr="004C1BD0" w:rsidRDefault="004C1BD0" w:rsidP="004C1BD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42ED31BB" w14:textId="77777777" w:rsidTr="004C1BD0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6BB6E" w14:textId="77777777" w:rsidR="004C1BD0" w:rsidRPr="004C1BD0" w:rsidRDefault="004C1BD0" w:rsidP="004C1B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       характеризовать (описывать) общие химические свойства веществ различных классов, подтверждая описание примерами молекулярных уравнений   соответствующих химических реакций;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14BFF" w14:textId="77777777" w:rsidR="004C1BD0" w:rsidRPr="004C1BD0" w:rsidRDefault="004C1BD0" w:rsidP="004C1BD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13DE49D0" w14:textId="77777777" w:rsidTr="004C1BD0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9A056" w14:textId="77777777" w:rsidR="004C1BD0" w:rsidRPr="004C1BD0" w:rsidRDefault="004C1BD0" w:rsidP="004C1B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8CF12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71CB87D" w14:textId="77777777" w:rsidR="004C1BD0" w:rsidRPr="004C1BD0" w:rsidRDefault="004C1BD0" w:rsidP="004C1BD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729F2DF0" w14:textId="77777777" w:rsidTr="004C1BD0">
        <w:trPr>
          <w:trHeight w:val="448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25F18" w14:textId="77777777" w:rsidR="004C1BD0" w:rsidRPr="004C1BD0" w:rsidRDefault="004C1BD0" w:rsidP="004C1BD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6EDD8" w14:textId="77777777" w:rsidR="004C1BD0" w:rsidRPr="004C1BD0" w:rsidRDefault="004C1BD0" w:rsidP="004C1BD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2E3E6A2E" w14:textId="77777777" w:rsidTr="004C1BD0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25269" w14:textId="77777777" w:rsidR="004C1BD0" w:rsidRPr="004C1BD0" w:rsidRDefault="004C1BD0" w:rsidP="004C1BD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</w:t>
            </w:r>
            <w:proofErr w:type="spellStart"/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причинно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следственных</w:t>
            </w:r>
            <w:proofErr w:type="spellEnd"/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связей – для изучения свойств веществ и химических реакций, естественно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научные методы познания – наблюдение, измерение, моделирование, эксперимент (реальный и мысленный);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07AA8" w14:textId="77777777" w:rsidR="004C1BD0" w:rsidRPr="004C1BD0" w:rsidRDefault="004C1BD0" w:rsidP="004C1BD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207C8ECC" w14:textId="77777777" w:rsidTr="004C1BD0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C36D0" w14:textId="77777777" w:rsidR="004C1BD0" w:rsidRPr="004C1BD0" w:rsidRDefault="004C1BD0" w:rsidP="004C1BD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F83B5" w14:textId="77777777" w:rsidR="004C1BD0" w:rsidRPr="004C1BD0" w:rsidRDefault="004C1BD0" w:rsidP="004C1BD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657EEBFE" w14:textId="77777777" w:rsidR="004C1BD0" w:rsidRPr="004C1BD0" w:rsidRDefault="004C1BD0" w:rsidP="004C1BD0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"/>
        <w:tblW w:w="100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8"/>
        <w:gridCol w:w="2252"/>
      </w:tblGrid>
      <w:tr w:rsidR="004C1BD0" w:rsidRPr="004C1BD0" w14:paraId="0F4EBBB9" w14:textId="77777777" w:rsidTr="004C1BD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51305ED7" w14:textId="77777777" w:rsidR="004C1BD0" w:rsidRPr="004C1BD0" w:rsidRDefault="004C1BD0" w:rsidP="004C1BD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химии. </w:t>
            </w:r>
          </w:p>
          <w:p w14:paraId="47B349B4" w14:textId="77777777" w:rsidR="004C1BD0" w:rsidRPr="004C1BD0" w:rsidRDefault="004C1BD0" w:rsidP="004C1BD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Этап формирования: 9 класс</w:t>
            </w:r>
          </w:p>
          <w:p w14:paraId="441F51F0" w14:textId="77777777" w:rsidR="004C1BD0" w:rsidRPr="004C1BD0" w:rsidRDefault="004C1BD0" w:rsidP="004C1BD0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00972BF9" w14:textId="77777777" w:rsidR="004C1BD0" w:rsidRPr="004C1BD0" w:rsidRDefault="004C1BD0" w:rsidP="004C1BD0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427EA362" w14:textId="77777777" w:rsidR="004C1BD0" w:rsidRPr="004C1BD0" w:rsidRDefault="004C1BD0" w:rsidP="004C1BD0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4C1BD0" w:rsidRPr="004C1BD0" w14:paraId="04B3D0BB" w14:textId="77777777" w:rsidTr="004C1BD0">
        <w:trPr>
          <w:trHeight w:val="254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47455" w14:textId="77777777" w:rsidR="004C1BD0" w:rsidRPr="004C1BD0" w:rsidRDefault="004C1BD0" w:rsidP="004C1BD0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      </w:r>
            <w:proofErr w:type="spellStart"/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неэлектролиты</w:t>
            </w:r>
            <w:proofErr w:type="spellEnd"/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      </w:r>
            <w:proofErr w:type="spellStart"/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окислительно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восстановительные</w:t>
            </w:r>
            <w:proofErr w:type="spellEnd"/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FCFB3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2A7FD24E" w14:textId="77777777" w:rsidR="004C1BD0" w:rsidRPr="004C1BD0" w:rsidRDefault="004C1BD0" w:rsidP="004C1BD0">
            <w:pPr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C1BD0" w:rsidRPr="004C1BD0" w14:paraId="74BBFAF6" w14:textId="77777777" w:rsidTr="004C1BD0">
        <w:trPr>
          <w:trHeight w:val="312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15B59F9" w14:textId="77777777" w:rsidR="004C1BD0" w:rsidRPr="004C1BD0" w:rsidRDefault="004C1BD0" w:rsidP="004C1BD0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иллюстрировать взаимосвязь основных химических понятий и применять эти понятия при описании веществ и их превращений;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7563D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0D41F27" w14:textId="77777777" w:rsidR="004C1BD0" w:rsidRPr="004C1BD0" w:rsidRDefault="004C1BD0" w:rsidP="004C1BD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2F342D45" w14:textId="77777777" w:rsidTr="004C1BD0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A527" w14:textId="77777777" w:rsidR="004C1BD0" w:rsidRPr="004C1BD0" w:rsidRDefault="004C1BD0" w:rsidP="004C1BD0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химическую символику для составления формул веществ и уравнений химических реакций;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6A7B7B0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B3EB1B4" w14:textId="77777777" w:rsidR="004C1BD0" w:rsidRPr="004C1BD0" w:rsidRDefault="004C1BD0" w:rsidP="004C1BD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C1BD0" w:rsidRPr="004C1BD0" w14:paraId="54590E46" w14:textId="77777777" w:rsidTr="004C1BD0">
        <w:trPr>
          <w:trHeight w:val="253"/>
        </w:trPr>
        <w:tc>
          <w:tcPr>
            <w:tcW w:w="7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972AD" w14:textId="77777777" w:rsidR="004C1BD0" w:rsidRPr="004C1BD0" w:rsidRDefault="004C1BD0" w:rsidP="004C1BD0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валентность и степень окисления химических элементов в соединениях различного состава, принадлежность веществ к 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1430C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Устный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7C25E1EC" w14:textId="77777777" w:rsidR="004C1BD0" w:rsidRPr="004C1BD0" w:rsidRDefault="004C1BD0" w:rsidP="004C1BD0">
            <w:pPr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C1BD0" w:rsidRPr="004C1BD0" w14:paraId="535A0F6C" w14:textId="77777777" w:rsidTr="004C1BD0">
        <w:trPr>
          <w:trHeight w:val="363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570DD" w14:textId="77777777" w:rsidR="004C1BD0" w:rsidRPr="004C1BD0" w:rsidRDefault="004C1BD0" w:rsidP="004C1BD0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группа)» и «побочная подгруппа (Б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7BB88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3BF223F4" w14:textId="77777777" w:rsidR="004C1BD0" w:rsidRPr="004C1BD0" w:rsidRDefault="004C1BD0" w:rsidP="004C1BD0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C1BD0" w:rsidRPr="004C1BD0" w14:paraId="27D76131" w14:textId="77777777" w:rsidTr="004C1BD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E7C86" w14:textId="77777777" w:rsidR="004C1BD0" w:rsidRPr="004C1BD0" w:rsidRDefault="004C1BD0" w:rsidP="004C1BD0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BF5CC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22A17A23" w14:textId="77777777" w:rsidR="004C1BD0" w:rsidRPr="004C1BD0" w:rsidRDefault="004C1BD0" w:rsidP="004C1BD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7F484580" w14:textId="77777777" w:rsidTr="004C1BD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84B6D" w14:textId="77777777" w:rsidR="004C1BD0" w:rsidRPr="004C1BD0" w:rsidRDefault="004C1BD0" w:rsidP="004C1BD0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25809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7681707" w14:textId="77777777" w:rsidR="004C1BD0" w:rsidRPr="004C1BD0" w:rsidRDefault="004C1BD0" w:rsidP="004C1BD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76D92D89" w14:textId="77777777" w:rsidTr="004C1BD0">
        <w:trPr>
          <w:trHeight w:val="331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F372A" w14:textId="77777777" w:rsidR="004C1BD0" w:rsidRPr="004C1BD0" w:rsidRDefault="004C1BD0" w:rsidP="004C1BD0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3FCE2" w14:textId="77777777" w:rsidR="004C1BD0" w:rsidRPr="004C1BD0" w:rsidRDefault="004C1BD0" w:rsidP="004C1BD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27714F2D" w14:textId="77777777" w:rsidTr="004C1BD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4CCE5" w14:textId="77777777" w:rsidR="004C1BD0" w:rsidRPr="004C1BD0" w:rsidRDefault="004C1BD0" w:rsidP="004C1BD0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раскрывать сущность окислительно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восстановительных реакций посредством составления электронного баланса этих реакций;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53067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58BEB6A2" w14:textId="77777777" w:rsidR="004C1BD0" w:rsidRPr="004C1BD0" w:rsidRDefault="004C1BD0" w:rsidP="004C1BD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61D5A9AA" w14:textId="77777777" w:rsidTr="004C1BD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74185" w14:textId="77777777" w:rsidR="004C1BD0" w:rsidRPr="004C1BD0" w:rsidRDefault="004C1BD0" w:rsidP="004C1BD0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прогнозировать свойства веществ в зависимости от их строения, возможности протекания химических превращений в различных условиях;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972CA" w14:textId="77777777" w:rsidR="004C1BD0" w:rsidRPr="004C1BD0" w:rsidRDefault="004C1BD0" w:rsidP="004C1BD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6C9C1982" w14:textId="77777777" w:rsidTr="004C1BD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AC961" w14:textId="77777777" w:rsidR="004C1BD0" w:rsidRPr="004C1BD0" w:rsidRDefault="004C1BD0" w:rsidP="004C1BD0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C7A49" w14:textId="77777777" w:rsidR="004C1BD0" w:rsidRPr="004C1BD0" w:rsidRDefault="004C1BD0" w:rsidP="004C1BD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78D081EF" w14:textId="77777777" w:rsidTr="004C1BD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B8C02" w14:textId="77777777" w:rsidR="004C1BD0" w:rsidRPr="004C1BD0" w:rsidRDefault="004C1BD0" w:rsidP="004C1BD0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70543" w14:textId="77777777" w:rsidR="004C1BD0" w:rsidRPr="004C1BD0" w:rsidRDefault="004C1BD0" w:rsidP="004C1BD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E1C1B2" w14:textId="77777777" w:rsidR="004C1BD0" w:rsidRPr="004C1BD0" w:rsidRDefault="004C1BD0" w:rsidP="004C1BD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4029805B" w14:textId="77777777" w:rsidTr="004C1BD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59778" w14:textId="77777777" w:rsidR="004C1BD0" w:rsidRPr="004C1BD0" w:rsidRDefault="004C1BD0" w:rsidP="004C1BD0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t>проводить реакции, подтверждающие качественный состав различных веществ: распознавать опытным путём хлоридбромид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, иодид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, карбонат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, фосфат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, силикат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, сульфат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, гидроксид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ионы, катионы аммония и ионы изученных металлов, присутствующие в водных растворах неорганических веществ;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0DB4B" w14:textId="77777777" w:rsidR="004C1BD0" w:rsidRPr="004C1BD0" w:rsidRDefault="004C1BD0" w:rsidP="004C1BD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Практическая</w:t>
            </w:r>
            <w:proofErr w:type="spellEnd"/>
          </w:p>
          <w:p w14:paraId="3BC99A19" w14:textId="77777777" w:rsidR="004C1BD0" w:rsidRPr="004C1BD0" w:rsidRDefault="004C1BD0" w:rsidP="004C1BD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3DEC07AE" w14:textId="77777777" w:rsidTr="004C1BD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E03A5" w14:textId="77777777" w:rsidR="004C1BD0" w:rsidRPr="004C1BD0" w:rsidRDefault="004C1BD0" w:rsidP="004C1BD0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применять основные операции мыслительной деятельности – анализ и синтез, сравнение, обобщение, систематизацию, выявление причинно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следственных связей – для изучения свойств веществ и химических реакций, естественно</w:t>
            </w:r>
            <w:r w:rsidRPr="004C1BD0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научные методы познания – наблюдение, измерение, моделирование, эксперимент (реальный и мысленный).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E8996" w14:textId="77777777" w:rsidR="004C1BD0" w:rsidRPr="004C1BD0" w:rsidRDefault="004C1BD0" w:rsidP="004C1BD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ответ</w:t>
            </w:r>
            <w:proofErr w:type="spellEnd"/>
          </w:p>
          <w:p w14:paraId="4B01259E" w14:textId="77777777" w:rsidR="004C1BD0" w:rsidRPr="004C1BD0" w:rsidRDefault="004C1BD0" w:rsidP="004C1BD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060D0E58" w14:textId="77777777" w:rsidR="004C1BD0" w:rsidRPr="004C1BD0" w:rsidRDefault="004C1BD0" w:rsidP="004C1BD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C1BD0" w:rsidRPr="004C1BD0" w14:paraId="4A43B15A" w14:textId="77777777" w:rsidTr="004C1BD0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EF8384" w14:textId="77777777" w:rsidR="004C1BD0" w:rsidRPr="004C1BD0" w:rsidRDefault="004C1BD0" w:rsidP="004C1BD0">
            <w:pPr>
              <w:spacing w:before="1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95289B" w14:textId="77777777" w:rsidR="004C1BD0" w:rsidRPr="004C1BD0" w:rsidRDefault="004C1BD0" w:rsidP="004C1BD0">
            <w:pPr>
              <w:spacing w:line="247" w:lineRule="exact"/>
              <w:ind w:left="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21F7AAE1" w14:textId="77777777" w:rsidR="004C1BD0" w:rsidRPr="004C1BD0" w:rsidRDefault="004C1BD0" w:rsidP="004C1BD0">
      <w:pPr>
        <w:tabs>
          <w:tab w:val="left" w:pos="0"/>
          <w:tab w:val="left" w:pos="2108"/>
        </w:tabs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6343C5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0" w:name="_Hlk175837243"/>
      <w:bookmarkStart w:id="1" w:name="_Hlk175837378"/>
      <w:r w:rsidRPr="004C1BD0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4C1BD0">
        <w:rPr>
          <w:rFonts w:ascii="Times New Roman" w:eastAsia="Calibri" w:hAnsi="Times New Roman" w:cs="Times New Roman"/>
          <w:sz w:val="24"/>
          <w:szCs w:val="24"/>
        </w:rPr>
        <w:t>.</w:t>
      </w:r>
      <w:r w:rsidRPr="004C1BD0">
        <w:rPr>
          <w:rFonts w:ascii="Times New Roman" w:eastAsia="Calibri" w:hAnsi="Times New Roman" w:cs="Times New Roman"/>
          <w:b/>
          <w:sz w:val="24"/>
        </w:rPr>
        <w:t>Требования</w:t>
      </w:r>
      <w:r w:rsidRPr="004C1BD0">
        <w:rPr>
          <w:rFonts w:ascii="Times New Roman" w:eastAsia="Calibri" w:hAnsi="Times New Roman" w:cs="Times New Roman"/>
          <w:b/>
          <w:spacing w:val="-6"/>
          <w:sz w:val="24"/>
        </w:rPr>
        <w:t xml:space="preserve"> </w:t>
      </w:r>
      <w:r w:rsidRPr="004C1BD0">
        <w:rPr>
          <w:rFonts w:ascii="Times New Roman" w:eastAsia="Calibri" w:hAnsi="Times New Roman" w:cs="Times New Roman"/>
          <w:b/>
          <w:sz w:val="24"/>
        </w:rPr>
        <w:t>к</w:t>
      </w:r>
      <w:r w:rsidRPr="004C1BD0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4C1BD0">
        <w:rPr>
          <w:rFonts w:ascii="Times New Roman" w:eastAsia="Calibri" w:hAnsi="Times New Roman" w:cs="Times New Roman"/>
          <w:b/>
          <w:sz w:val="24"/>
        </w:rPr>
        <w:t>выставлению</w:t>
      </w:r>
      <w:r w:rsidRPr="004C1BD0">
        <w:rPr>
          <w:rFonts w:ascii="Times New Roman" w:eastAsia="Calibri" w:hAnsi="Times New Roman" w:cs="Times New Roman"/>
          <w:b/>
          <w:spacing w:val="-5"/>
          <w:sz w:val="24"/>
        </w:rPr>
        <w:t xml:space="preserve"> </w:t>
      </w:r>
      <w:r w:rsidRPr="004C1BD0">
        <w:rPr>
          <w:rFonts w:ascii="Times New Roman" w:eastAsia="Calibri" w:hAnsi="Times New Roman" w:cs="Times New Roman"/>
          <w:b/>
          <w:sz w:val="24"/>
        </w:rPr>
        <w:t>отметок</w:t>
      </w:r>
      <w:r w:rsidRPr="004C1BD0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4C1BD0">
        <w:rPr>
          <w:rFonts w:ascii="Times New Roman" w:eastAsia="Calibri" w:hAnsi="Times New Roman" w:cs="Times New Roman"/>
          <w:b/>
          <w:sz w:val="24"/>
        </w:rPr>
        <w:t>за</w:t>
      </w:r>
      <w:r w:rsidRPr="004C1BD0">
        <w:rPr>
          <w:rFonts w:ascii="Times New Roman" w:eastAsia="Calibri" w:hAnsi="Times New Roman" w:cs="Times New Roman"/>
          <w:b/>
          <w:spacing w:val="-7"/>
          <w:sz w:val="24"/>
        </w:rPr>
        <w:t xml:space="preserve"> </w:t>
      </w:r>
      <w:r w:rsidRPr="004C1BD0">
        <w:rPr>
          <w:rFonts w:ascii="Times New Roman" w:eastAsia="Calibri" w:hAnsi="Times New Roman" w:cs="Times New Roman"/>
          <w:b/>
          <w:sz w:val="24"/>
        </w:rPr>
        <w:t>промежуточную</w:t>
      </w:r>
      <w:r w:rsidRPr="004C1BD0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4C1BD0">
        <w:rPr>
          <w:rFonts w:ascii="Times New Roman" w:eastAsia="Calibri" w:hAnsi="Times New Roman" w:cs="Times New Roman"/>
          <w:b/>
          <w:spacing w:val="-2"/>
          <w:sz w:val="24"/>
        </w:rPr>
        <w:t>аттестацию</w:t>
      </w:r>
      <w:bookmarkEnd w:id="0"/>
      <w:r w:rsidRPr="004C1BD0">
        <w:rPr>
          <w:rFonts w:ascii="Times New Roman" w:eastAsia="Calibri" w:hAnsi="Times New Roman" w:cs="Times New Roman"/>
          <w:b/>
          <w:spacing w:val="-2"/>
          <w:sz w:val="24"/>
        </w:rPr>
        <w:t>.</w:t>
      </w:r>
      <w:bookmarkEnd w:id="1"/>
    </w:p>
    <w:p w14:paraId="3C2BA1BA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70E82925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157F62B6" w14:textId="77777777" w:rsidR="004C1BD0" w:rsidRPr="004C1BD0" w:rsidRDefault="004C1BD0" w:rsidP="004C1BD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 на основании изученных теорий; - материал изложен в определенной логической последовательности, литературным языком; </w:t>
      </w:r>
    </w:p>
    <w:p w14:paraId="52FA93BE" w14:textId="77777777" w:rsidR="004C1BD0" w:rsidRPr="004C1BD0" w:rsidRDefault="004C1BD0" w:rsidP="004C1BD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самостоятельный. Систематическая демонстрация правильных ответов. </w:t>
      </w:r>
    </w:p>
    <w:p w14:paraId="7202BFA1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6E7E7AFF" w14:textId="77777777" w:rsidR="004C1BD0" w:rsidRPr="004C1BD0" w:rsidRDefault="004C1BD0" w:rsidP="004C1BD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 на сновании изученных теорий; </w:t>
      </w:r>
    </w:p>
    <w:p w14:paraId="05417E0E" w14:textId="77777777" w:rsidR="004C1BD0" w:rsidRPr="004C1BD0" w:rsidRDefault="004C1BD0" w:rsidP="004C1BD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14:paraId="3C8D847A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1C20084D" w14:textId="77777777" w:rsidR="004C1BD0" w:rsidRPr="004C1BD0" w:rsidRDefault="004C1BD0" w:rsidP="004C1BD0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полный, но при этом допущена существенная ошибка или ответ неполный, несвязный. </w:t>
      </w:r>
    </w:p>
    <w:p w14:paraId="13EB2C7F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4016B24B" w14:textId="77777777" w:rsidR="004C1BD0" w:rsidRPr="004C1BD0" w:rsidRDefault="004C1BD0" w:rsidP="004C1BD0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 или частично исправляет незначительные. </w:t>
      </w:r>
    </w:p>
    <w:p w14:paraId="41C2BCE4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D541E7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экспериментальных умений, лабораторных работ </w:t>
      </w:r>
    </w:p>
    <w:p w14:paraId="1E4E3B46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ставится на основании наблюдения за учащимися и письменного отчета за работу. </w:t>
      </w:r>
    </w:p>
    <w:p w14:paraId="3A44A5AD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7694AEFE" w14:textId="77777777" w:rsidR="004C1BD0" w:rsidRPr="004C1BD0" w:rsidRDefault="004C1BD0" w:rsidP="004C1BD0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полностью и правильно, сделаны правильные наблюдения и выводы;</w:t>
      </w:r>
    </w:p>
    <w:p w14:paraId="410A3B9D" w14:textId="77777777" w:rsidR="004C1BD0" w:rsidRPr="004C1BD0" w:rsidRDefault="004C1BD0" w:rsidP="004C1BD0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эксперимент осуществлен по плану с учетом техники безопасности и правил работы с веществами и оборудованием; </w:t>
      </w:r>
    </w:p>
    <w:p w14:paraId="409DBAE5" w14:textId="77777777" w:rsidR="004C1BD0" w:rsidRPr="004C1BD0" w:rsidRDefault="004C1BD0" w:rsidP="004C1BD0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проявлены организационно - трудовые умения, поддерживаются чистота рабочего места и порядок (на столе, экономно используются реактивы); </w:t>
      </w:r>
    </w:p>
    <w:p w14:paraId="7E17BA41" w14:textId="77777777" w:rsidR="004C1BD0" w:rsidRPr="004C1BD0" w:rsidRDefault="004C1BD0" w:rsidP="004C1BD0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выполнение лабораторных работ. </w:t>
      </w:r>
    </w:p>
    <w:p w14:paraId="6F51525C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1DD19247" w14:textId="77777777" w:rsidR="004C1BD0" w:rsidRPr="004C1BD0" w:rsidRDefault="004C1BD0" w:rsidP="004C1BD0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14:paraId="0BE57534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7CCE0356" w14:textId="77777777" w:rsidR="004C1BD0" w:rsidRPr="004C1BD0" w:rsidRDefault="004C1BD0" w:rsidP="004C1BD0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 </w:t>
      </w:r>
    </w:p>
    <w:p w14:paraId="0662E3F8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1AD05FF6" w14:textId="77777777" w:rsidR="004C1BD0" w:rsidRPr="004C1BD0" w:rsidRDefault="004C1BD0" w:rsidP="004C1BD0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частично может исправить по требованию учителя;</w:t>
      </w:r>
    </w:p>
    <w:p w14:paraId="46FE230E" w14:textId="77777777" w:rsidR="004C1BD0" w:rsidRPr="004C1BD0" w:rsidRDefault="004C1BD0" w:rsidP="004C1BD0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частично, у учащегося плохо развиты экспериментальные умения. </w:t>
      </w:r>
    </w:p>
    <w:p w14:paraId="1E939CE4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F69146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умений решать расчетные задачи </w:t>
      </w:r>
    </w:p>
    <w:p w14:paraId="512FF7FB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384931F3" w14:textId="77777777" w:rsidR="004C1BD0" w:rsidRPr="004C1BD0" w:rsidRDefault="004C1BD0" w:rsidP="004C1BD0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и решении нет ошибок, задача решена рациональным способом; </w:t>
      </w:r>
    </w:p>
    <w:p w14:paraId="6B0E01FB" w14:textId="77777777" w:rsidR="004C1BD0" w:rsidRPr="004C1BD0" w:rsidRDefault="004C1BD0" w:rsidP="004C1BD0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решение расчетных задач; </w:t>
      </w:r>
    </w:p>
    <w:p w14:paraId="136ED7B2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1E559584" w14:textId="77777777" w:rsidR="004C1BD0" w:rsidRPr="004C1BD0" w:rsidRDefault="004C1BD0" w:rsidP="004C1BD0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и решения нет существенных ошибок, но задача решена нерациональным способом, или допущено не более двух несущественных ошибок. </w:t>
      </w:r>
    </w:p>
    <w:p w14:paraId="5455B83A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778969A6" w14:textId="77777777" w:rsidR="004C1BD0" w:rsidRPr="004C1BD0" w:rsidRDefault="004C1BD0" w:rsidP="004C1BD0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нет существенных ошибок, но допущена существенная ошибка в математических расчетах. </w:t>
      </w:r>
    </w:p>
    <w:p w14:paraId="6DA70AAD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3C5174FA" w14:textId="77777777" w:rsidR="004C1BD0" w:rsidRPr="004C1BD0" w:rsidRDefault="004C1BD0" w:rsidP="004C1BD0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имеется существенные ошибки в логическом рассуждении и в решении. </w:t>
      </w: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2D"/>
      </w: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отсутствие ответа на задание. </w:t>
      </w:r>
    </w:p>
    <w:p w14:paraId="1C01647A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7864FF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письменных контрольных работ</w:t>
      </w:r>
    </w:p>
    <w:p w14:paraId="31C7922F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503FDF2D" w14:textId="77777777" w:rsidR="004C1BD0" w:rsidRPr="004C1BD0" w:rsidRDefault="004C1BD0" w:rsidP="004C1BD0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правильный, </w:t>
      </w:r>
    </w:p>
    <w:p w14:paraId="3D61B3D7" w14:textId="77777777" w:rsidR="004C1BD0" w:rsidRPr="004C1BD0" w:rsidRDefault="004C1BD0" w:rsidP="004C1BD0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решение контрольных работ. </w:t>
      </w:r>
    </w:p>
    <w:p w14:paraId="683D078F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0857EB98" w14:textId="77777777" w:rsidR="004C1BD0" w:rsidRPr="004C1BD0" w:rsidRDefault="004C1BD0" w:rsidP="004C1BD0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неполный или допущено не более двух несущественных ошибок. </w:t>
      </w:r>
    </w:p>
    <w:p w14:paraId="2FF5D640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0529194A" w14:textId="77777777" w:rsidR="004C1BD0" w:rsidRPr="004C1BD0" w:rsidRDefault="004C1BD0" w:rsidP="004C1BD0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менее чем наполовину, допущена одна существенная ошибка и при этом две-три несущественные. </w:t>
      </w:r>
    </w:p>
    <w:p w14:paraId="14BBDCAA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060D22C1" w14:textId="77777777" w:rsidR="004C1BD0" w:rsidRPr="004C1BD0" w:rsidRDefault="004C1BD0" w:rsidP="004C1BD0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</w:t>
      </w:r>
      <w:proofErr w:type="gramStart"/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proofErr w:type="gramEnd"/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наполовину или содержит несколько существенных ошибок. </w:t>
      </w:r>
    </w:p>
    <w:p w14:paraId="40FAF40B" w14:textId="77777777" w:rsidR="004C1BD0" w:rsidRPr="004C1BD0" w:rsidRDefault="004C1BD0" w:rsidP="004C1BD0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не выполнена. </w:t>
      </w:r>
    </w:p>
    <w:p w14:paraId="76713118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756385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тестовых работ </w:t>
      </w:r>
    </w:p>
    <w:p w14:paraId="0577E4A0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тестов используется следующая шкала </w:t>
      </w:r>
    </w:p>
    <w:p w14:paraId="638A729D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515BDC7B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«4» - 70 – 89 %; </w:t>
      </w:r>
    </w:p>
    <w:p w14:paraId="4C2646A8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73716B0D" w14:textId="77777777" w:rsidR="004C1BD0" w:rsidRPr="004C1BD0" w:rsidRDefault="004C1BD0" w:rsidP="004C1BD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BD0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- 0 – 49 %</w:t>
      </w:r>
    </w:p>
    <w:p w14:paraId="6124D1A0" w14:textId="77777777" w:rsidR="004C1BD0" w:rsidRPr="004C1BD0" w:rsidRDefault="004C1BD0" w:rsidP="004C1BD0">
      <w:pPr>
        <w:spacing w:line="256" w:lineRule="auto"/>
        <w:rPr>
          <w:rFonts w:ascii="Calibri" w:eastAsia="Calibri" w:hAnsi="Calibri" w:cs="Times New Roman"/>
        </w:rPr>
      </w:pPr>
    </w:p>
    <w:p w14:paraId="5C8AC35C" w14:textId="77777777" w:rsidR="004C1BD0" w:rsidRPr="004C1BD0" w:rsidRDefault="004C1BD0" w:rsidP="004C1BD0">
      <w:pPr>
        <w:widowControl w:val="0"/>
        <w:numPr>
          <w:ilvl w:val="0"/>
          <w:numId w:val="7"/>
        </w:numPr>
        <w:tabs>
          <w:tab w:val="left" w:pos="343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836860"/>
      <w:r w:rsidRPr="004C1BD0">
        <w:rPr>
          <w:rFonts w:ascii="Times New Roman" w:eastAsia="Times New Roman" w:hAnsi="Times New Roman" w:cs="Times New Roman"/>
          <w:sz w:val="24"/>
        </w:rPr>
        <w:tab/>
      </w:r>
      <w:r w:rsidRPr="004C1BD0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4C1BD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C1BD0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4C1BD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C1BD0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2759143" w14:textId="77777777" w:rsidR="004C1BD0" w:rsidRPr="004C1BD0" w:rsidRDefault="004C1BD0" w:rsidP="004C1BD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4C1BD0" w:rsidRPr="004C1BD0" w14:paraId="6C860D9B" w14:textId="77777777" w:rsidTr="004C1BD0">
        <w:trPr>
          <w:trHeight w:val="65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2A650" w14:textId="77777777" w:rsidR="004C1BD0" w:rsidRPr="004C1BD0" w:rsidRDefault="004C1BD0" w:rsidP="004C1BD0">
            <w:pPr>
              <w:spacing w:before="72"/>
              <w:ind w:left="602" w:right="568" w:hanging="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4C1BD0">
              <w:rPr>
                <w:rFonts w:ascii="Times New Roman" w:eastAsia="Times New Roman" w:hAnsi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2FEEA" w14:textId="77777777" w:rsidR="004C1BD0" w:rsidRPr="004C1BD0" w:rsidRDefault="004C1BD0" w:rsidP="004C1BD0">
            <w:pPr>
              <w:spacing w:before="72"/>
              <w:ind w:left="326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</w:rPr>
              <w:t>Тип</w:t>
            </w:r>
            <w:proofErr w:type="spellEnd"/>
            <w:r w:rsidRPr="004C1BD0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A252A" w14:textId="77777777" w:rsidR="004C1BD0" w:rsidRPr="004C1BD0" w:rsidRDefault="004C1BD0" w:rsidP="004C1BD0">
            <w:pPr>
              <w:spacing w:before="72"/>
              <w:ind w:left="5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</w:rPr>
              <w:t>Срок</w:t>
            </w:r>
            <w:proofErr w:type="spellEnd"/>
            <w:r w:rsidRPr="004C1BD0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071AE" w14:textId="77777777" w:rsidR="004C1BD0" w:rsidRPr="004C1BD0" w:rsidRDefault="004C1BD0" w:rsidP="004C1BD0">
            <w:pPr>
              <w:spacing w:before="7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4C1BD0" w:rsidRPr="004C1BD0" w14:paraId="3CB0EFB7" w14:textId="77777777" w:rsidTr="004C1BD0">
        <w:trPr>
          <w:trHeight w:val="65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4D4A3" w14:textId="77777777" w:rsidR="004C1BD0" w:rsidRPr="004C1BD0" w:rsidRDefault="004C1BD0" w:rsidP="004C1BD0">
            <w:pPr>
              <w:spacing w:before="64"/>
              <w:ind w:left="150" w:right="33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Проверка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домашнего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C1BD0">
              <w:rPr>
                <w:rFonts w:ascii="Times New Roman" w:eastAsia="Times New Roman" w:hAnsi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6F9F" w14:textId="77777777" w:rsidR="004C1BD0" w:rsidRPr="004C1BD0" w:rsidRDefault="004C1BD0" w:rsidP="004C1BD0">
            <w:pPr>
              <w:spacing w:before="64"/>
              <w:ind w:left="14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CEAB9" w14:textId="77777777" w:rsidR="004C1BD0" w:rsidRPr="004C1BD0" w:rsidRDefault="004C1BD0" w:rsidP="004C1BD0">
            <w:pPr>
              <w:spacing w:before="64"/>
              <w:ind w:left="14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Pr="004C1BD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каждом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58B61" w14:textId="77777777" w:rsidR="004C1BD0" w:rsidRPr="004C1BD0" w:rsidRDefault="004C1BD0" w:rsidP="004C1BD0">
            <w:pPr>
              <w:spacing w:before="64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tr w:rsidR="004C1BD0" w:rsidRPr="004C1BD0" w14:paraId="17B5EC63" w14:textId="77777777" w:rsidTr="004C1BD0">
        <w:trPr>
          <w:trHeight w:val="65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1366" w14:textId="77777777" w:rsidR="004C1BD0" w:rsidRPr="004C1BD0" w:rsidRDefault="004C1BD0" w:rsidP="004C1BD0">
            <w:pPr>
              <w:spacing w:before="64"/>
              <w:ind w:left="15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Письменный</w:t>
            </w:r>
            <w:proofErr w:type="spellEnd"/>
            <w:r w:rsidRPr="004C1BD0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1AAE" w14:textId="77777777" w:rsidR="004C1BD0" w:rsidRPr="004C1BD0" w:rsidRDefault="004C1BD0" w:rsidP="004C1BD0">
            <w:pPr>
              <w:spacing w:before="64"/>
              <w:ind w:left="14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E4AF8" w14:textId="77777777" w:rsidR="004C1BD0" w:rsidRPr="004C1BD0" w:rsidRDefault="004C1BD0" w:rsidP="004C1BD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итогам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C1BD0">
              <w:rPr>
                <w:rFonts w:ascii="Times New Roman" w:eastAsia="Times New Roman" w:hAnsi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EA0E" w14:textId="77777777" w:rsidR="004C1BD0" w:rsidRPr="004C1BD0" w:rsidRDefault="004C1BD0" w:rsidP="004C1BD0">
            <w:pPr>
              <w:spacing w:before="64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tr w:rsidR="004C1BD0" w:rsidRPr="004C1BD0" w14:paraId="5939F527" w14:textId="77777777" w:rsidTr="004C1BD0">
        <w:trPr>
          <w:trHeight w:val="40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A4883" w14:textId="77777777" w:rsidR="004C1BD0" w:rsidRPr="004C1BD0" w:rsidRDefault="004C1BD0" w:rsidP="004C1BD0">
            <w:pPr>
              <w:spacing w:before="62"/>
              <w:ind w:left="15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Тестирование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CAC6C" w14:textId="77777777" w:rsidR="004C1BD0" w:rsidRPr="004C1BD0" w:rsidRDefault="004C1BD0" w:rsidP="004C1BD0">
            <w:pPr>
              <w:spacing w:before="62"/>
              <w:ind w:left="14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F751C" w14:textId="77777777" w:rsidR="004C1BD0" w:rsidRPr="004C1BD0" w:rsidRDefault="004C1BD0" w:rsidP="004C1BD0">
            <w:pPr>
              <w:spacing w:before="62"/>
              <w:ind w:left="14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4C1BD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итогам</w:t>
            </w:r>
            <w:proofErr w:type="spellEnd"/>
            <w:r w:rsidRPr="004C1BD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4C1BD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B720" w14:textId="77777777" w:rsidR="004C1BD0" w:rsidRPr="004C1BD0" w:rsidRDefault="004C1BD0" w:rsidP="004C1BD0">
            <w:pPr>
              <w:spacing w:before="62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tr w:rsidR="004C1BD0" w:rsidRPr="004C1BD0" w14:paraId="7902573F" w14:textId="77777777" w:rsidTr="004C1BD0">
        <w:trPr>
          <w:trHeight w:val="40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D1A8" w14:textId="77777777" w:rsidR="004C1BD0" w:rsidRPr="004C1BD0" w:rsidRDefault="004C1BD0" w:rsidP="004C1BD0">
            <w:pPr>
              <w:spacing w:before="62"/>
              <w:ind w:left="15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D081" w14:textId="77777777" w:rsidR="004C1BD0" w:rsidRPr="004C1BD0" w:rsidRDefault="004C1BD0" w:rsidP="004C1BD0">
            <w:pPr>
              <w:spacing w:before="62"/>
              <w:ind w:left="14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C0B9" w14:textId="77777777" w:rsidR="004C1BD0" w:rsidRPr="004C1BD0" w:rsidRDefault="004C1BD0" w:rsidP="004C1BD0">
            <w:pPr>
              <w:spacing w:before="62"/>
              <w:ind w:left="14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4C1BD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итогам</w:t>
            </w:r>
            <w:proofErr w:type="spellEnd"/>
            <w:r w:rsidRPr="004C1BD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4C1BD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26D92" w14:textId="77777777" w:rsidR="004C1BD0" w:rsidRPr="004C1BD0" w:rsidRDefault="004C1BD0" w:rsidP="004C1BD0">
            <w:pPr>
              <w:spacing w:before="62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tr w:rsidR="004C1BD0" w:rsidRPr="004C1BD0" w14:paraId="7B56AB09" w14:textId="77777777" w:rsidTr="004C1BD0">
        <w:trPr>
          <w:trHeight w:val="40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A0A97" w14:textId="77777777" w:rsidR="004C1BD0" w:rsidRPr="004C1BD0" w:rsidRDefault="004C1BD0" w:rsidP="004C1BD0">
            <w:pPr>
              <w:spacing w:before="62"/>
              <w:ind w:left="15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Контрольная</w:t>
            </w:r>
            <w:proofErr w:type="spellEnd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522B0" w14:textId="77777777" w:rsidR="004C1BD0" w:rsidRPr="004C1BD0" w:rsidRDefault="004C1BD0" w:rsidP="004C1BD0">
            <w:pPr>
              <w:spacing w:before="62"/>
              <w:ind w:left="14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09FFD" w14:textId="77777777" w:rsidR="004C1BD0" w:rsidRPr="004C1BD0" w:rsidRDefault="004C1BD0" w:rsidP="004C1BD0">
            <w:pPr>
              <w:spacing w:before="62"/>
              <w:ind w:left="14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4C1BD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итогам</w:t>
            </w:r>
            <w:proofErr w:type="spellEnd"/>
            <w:r w:rsidRPr="004C1BD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4C1BD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9608" w14:textId="77777777" w:rsidR="004C1BD0" w:rsidRPr="004C1BD0" w:rsidRDefault="004C1BD0" w:rsidP="004C1BD0">
            <w:pPr>
              <w:spacing w:before="62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1BD0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bookmarkEnd w:id="2"/>
    </w:tbl>
    <w:p w14:paraId="46EC7B78" w14:textId="77777777" w:rsidR="004C1BD0" w:rsidRPr="004C1BD0" w:rsidRDefault="004C1BD0" w:rsidP="004C1BD0">
      <w:pPr>
        <w:spacing w:line="256" w:lineRule="auto"/>
        <w:rPr>
          <w:rFonts w:ascii="Calibri" w:eastAsia="Calibri" w:hAnsi="Calibri" w:cs="Times New Roman"/>
        </w:rPr>
      </w:pPr>
    </w:p>
    <w:p w14:paraId="6E8AFAE9" w14:textId="77777777" w:rsidR="0022284E" w:rsidRDefault="0022284E"/>
    <w:sectPr w:rsidR="00222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</w:lvl>
    <w:lvl w:ilvl="1" w:tplc="04190019">
      <w:start w:val="1"/>
      <w:numFmt w:val="lowerLetter"/>
      <w:lvlText w:val="%2."/>
      <w:lvlJc w:val="left"/>
      <w:pPr>
        <w:ind w:left="1422" w:hanging="360"/>
      </w:pPr>
    </w:lvl>
    <w:lvl w:ilvl="2" w:tplc="0419001B">
      <w:start w:val="1"/>
      <w:numFmt w:val="lowerRoman"/>
      <w:lvlText w:val="%3."/>
      <w:lvlJc w:val="right"/>
      <w:pPr>
        <w:ind w:left="2142" w:hanging="180"/>
      </w:pPr>
    </w:lvl>
    <w:lvl w:ilvl="3" w:tplc="0419000F">
      <w:start w:val="1"/>
      <w:numFmt w:val="decimal"/>
      <w:lvlText w:val="%4."/>
      <w:lvlJc w:val="left"/>
      <w:pPr>
        <w:ind w:left="2862" w:hanging="360"/>
      </w:pPr>
    </w:lvl>
    <w:lvl w:ilvl="4" w:tplc="04190019">
      <w:start w:val="1"/>
      <w:numFmt w:val="lowerLetter"/>
      <w:lvlText w:val="%5."/>
      <w:lvlJc w:val="left"/>
      <w:pPr>
        <w:ind w:left="3582" w:hanging="360"/>
      </w:pPr>
    </w:lvl>
    <w:lvl w:ilvl="5" w:tplc="0419001B">
      <w:start w:val="1"/>
      <w:numFmt w:val="lowerRoman"/>
      <w:lvlText w:val="%6."/>
      <w:lvlJc w:val="right"/>
      <w:pPr>
        <w:ind w:left="4302" w:hanging="180"/>
      </w:pPr>
    </w:lvl>
    <w:lvl w:ilvl="6" w:tplc="0419000F">
      <w:start w:val="1"/>
      <w:numFmt w:val="decimal"/>
      <w:lvlText w:val="%7."/>
      <w:lvlJc w:val="left"/>
      <w:pPr>
        <w:ind w:left="5022" w:hanging="360"/>
      </w:pPr>
    </w:lvl>
    <w:lvl w:ilvl="7" w:tplc="04190019">
      <w:start w:val="1"/>
      <w:numFmt w:val="lowerLetter"/>
      <w:lvlText w:val="%8."/>
      <w:lvlJc w:val="left"/>
      <w:pPr>
        <w:ind w:left="5742" w:hanging="360"/>
      </w:pPr>
    </w:lvl>
    <w:lvl w:ilvl="8" w:tplc="0419001B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4070F0A"/>
    <w:multiLevelType w:val="hybridMultilevel"/>
    <w:tmpl w:val="70D628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124055"/>
    <w:multiLevelType w:val="hybridMultilevel"/>
    <w:tmpl w:val="C1DEEF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6181884"/>
    <w:multiLevelType w:val="hybridMultilevel"/>
    <w:tmpl w:val="C0B0D6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9CF4B2D"/>
    <w:multiLevelType w:val="hybridMultilevel"/>
    <w:tmpl w:val="6CEE5C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4DD76ED"/>
    <w:multiLevelType w:val="hybridMultilevel"/>
    <w:tmpl w:val="84AAE8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999049B"/>
    <w:multiLevelType w:val="hybridMultilevel"/>
    <w:tmpl w:val="0C1CD1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135"/>
    <w:rsid w:val="0022284E"/>
    <w:rsid w:val="004C1BD0"/>
    <w:rsid w:val="00C7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44F5D0-1570-42AA-BB1E-8F1E809E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4C1B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4C1B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8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1875</Words>
  <Characters>10692</Characters>
  <Application>Microsoft Office Word</Application>
  <DocSecurity>0</DocSecurity>
  <Lines>89</Lines>
  <Paragraphs>25</Paragraphs>
  <ScaleCrop>false</ScaleCrop>
  <Company/>
  <LinksUpToDate>false</LinksUpToDate>
  <CharactersWithSpaces>12542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2</cp:revision>
  <dcterms:created xsi:type="dcterms:W3CDTF">2024-09-18T06:27:00Z</dcterms:created>
  <dcterms:modified xsi:type="dcterms:W3CDTF">2024-09-18T06:27:00Z</dcterms:modified>
</cp:coreProperties>
</file>